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EBAA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bCs/>
          <w:sz w:val="36"/>
          <w:szCs w:val="36"/>
          <w:lang w:val="en-US" w:eastAsia="zh-CN"/>
        </w:rPr>
      </w:pPr>
      <w:r>
        <w:rPr>
          <w:rFonts w:hint="eastAsia"/>
          <w:b/>
          <w:bCs/>
          <w:sz w:val="36"/>
          <w:szCs w:val="36"/>
          <w:lang w:val="en-US" w:eastAsia="zh-CN"/>
        </w:rPr>
        <w:t>附件四：</w:t>
      </w:r>
    </w:p>
    <w:p w14:paraId="22B5D8FB">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b/>
          <w:bCs/>
          <w:sz w:val="32"/>
          <w:szCs w:val="32"/>
        </w:rPr>
        <w:t>漳州片仔癀药业股份有限公司</w:t>
      </w:r>
      <w:r>
        <w:rPr>
          <w:rFonts w:hint="eastAsia"/>
          <w:b/>
          <w:bCs/>
          <w:sz w:val="32"/>
          <w:szCs w:val="32"/>
          <w:lang w:val="en-US" w:eastAsia="zh-CN"/>
        </w:rPr>
        <w:t>四种产品药理宣传手册设计综合评分表</w:t>
      </w:r>
    </w:p>
    <w:tbl>
      <w:tblPr>
        <w:tblStyle w:val="3"/>
        <w:tblpPr w:leftFromText="180" w:rightFromText="180" w:vertAnchor="text" w:horzAnchor="page" w:tblpX="1990" w:tblpY="5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95"/>
        <w:gridCol w:w="9673"/>
      </w:tblGrid>
      <w:tr w14:paraId="0B6F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095" w:type="dxa"/>
            <w:vAlign w:val="center"/>
          </w:tcPr>
          <w:p w14:paraId="3262FB53">
            <w:pPr>
              <w:jc w:val="center"/>
              <w:rPr>
                <w:rFonts w:hint="default" w:eastAsiaTheme="minorEastAsia"/>
                <w:b/>
                <w:bCs/>
                <w:vertAlign w:val="baseline"/>
                <w:lang w:val="en-US" w:eastAsia="zh-CN"/>
              </w:rPr>
            </w:pPr>
            <w:r>
              <w:rPr>
                <w:rFonts w:hint="eastAsia"/>
                <w:b/>
                <w:bCs/>
                <w:vertAlign w:val="baseline"/>
                <w:lang w:val="en-US" w:eastAsia="zh-CN"/>
              </w:rPr>
              <w:t>项目</w:t>
            </w:r>
          </w:p>
        </w:tc>
        <w:tc>
          <w:tcPr>
            <w:tcW w:w="9673" w:type="dxa"/>
            <w:vAlign w:val="center"/>
          </w:tcPr>
          <w:p w14:paraId="79C5ACC7">
            <w:pPr>
              <w:jc w:val="center"/>
              <w:rPr>
                <w:rFonts w:hint="default" w:eastAsiaTheme="minorEastAsia"/>
                <w:b/>
                <w:bCs/>
                <w:vertAlign w:val="baseline"/>
                <w:lang w:val="en-US" w:eastAsia="zh-CN"/>
              </w:rPr>
            </w:pPr>
            <w:r>
              <w:rPr>
                <w:rFonts w:hint="eastAsia"/>
                <w:b/>
                <w:bCs/>
                <w:vertAlign w:val="baseline"/>
                <w:lang w:val="en-US" w:eastAsia="zh-CN"/>
              </w:rPr>
              <w:t>分值比重</w:t>
            </w:r>
          </w:p>
        </w:tc>
      </w:tr>
      <w:tr w14:paraId="6E0A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4095" w:type="dxa"/>
            <w:vAlign w:val="center"/>
          </w:tcPr>
          <w:p w14:paraId="417A2369">
            <w:pPr>
              <w:jc w:val="center"/>
              <w:rPr>
                <w:rFonts w:hint="default" w:eastAsiaTheme="minorEastAsia"/>
                <w:vertAlign w:val="baseline"/>
                <w:lang w:val="en-US" w:eastAsia="zh-CN"/>
              </w:rPr>
            </w:pPr>
            <w:r>
              <w:rPr>
                <w:rFonts w:hint="eastAsia"/>
                <w:vertAlign w:val="baseline"/>
                <w:lang w:val="en-US" w:eastAsia="zh-CN"/>
              </w:rPr>
              <w:t>人员配置（18分）</w:t>
            </w:r>
          </w:p>
        </w:tc>
        <w:tc>
          <w:tcPr>
            <w:tcW w:w="9673" w:type="dxa"/>
            <w:vAlign w:val="center"/>
          </w:tcPr>
          <w:p w14:paraId="7D1C39A4">
            <w:pPr>
              <w:jc w:val="left"/>
              <w:rPr>
                <w:rFonts w:hint="default"/>
                <w:vertAlign w:val="baseline"/>
                <w:lang w:val="en-US" w:eastAsia="zh-CN"/>
              </w:rPr>
            </w:pPr>
            <w:r>
              <w:rPr>
                <w:rFonts w:hint="eastAsia"/>
                <w:b/>
                <w:bCs/>
                <w:vertAlign w:val="baseline"/>
                <w:lang w:val="en-US" w:eastAsia="zh-CN"/>
              </w:rPr>
              <w:t>10分：</w:t>
            </w:r>
            <w:r>
              <w:rPr>
                <w:rFonts w:hint="eastAsia"/>
                <w:vertAlign w:val="baseline"/>
                <w:lang w:val="en-US" w:eastAsia="zh-CN"/>
              </w:rPr>
              <w:t>1.具有医学研究或医学技术相关支持人员（如外聘或合作关系，需提供合作合同或协议；若参选单位有此类专业人员配置，需提供其近一年内所缴交医社保证明，无提供不得分）：a、拟负责本项目的医学技术人员2名以上得5分，2名得3分，1名得1分，无提供不计分；b、团队内最高专业技术级别：主任医师/教授级别专家得4分；执业药师得1分；（需提供相关专业技能证书、医学研究成果或荣誉证书）</w:t>
            </w:r>
          </w:p>
          <w:p w14:paraId="6526E2F6">
            <w:pPr>
              <w:jc w:val="left"/>
              <w:rPr>
                <w:rFonts w:hint="default" w:asciiTheme="minorEastAsia" w:hAnsiTheme="minorEastAsia" w:cstheme="minorEastAsia"/>
                <w:b w:val="0"/>
                <w:bCs w:val="0"/>
                <w:color w:val="000000"/>
                <w:kern w:val="2"/>
                <w:sz w:val="28"/>
                <w:szCs w:val="28"/>
                <w:lang w:val="en-US" w:eastAsia="zh-CN" w:bidi="ar-SA"/>
              </w:rPr>
            </w:pPr>
            <w:r>
              <w:rPr>
                <w:rFonts w:hint="eastAsia"/>
                <w:b/>
                <w:bCs/>
                <w:vertAlign w:val="baseline"/>
                <w:lang w:val="en-US" w:eastAsia="zh-CN"/>
              </w:rPr>
              <w:t>10分</w:t>
            </w:r>
            <w:r>
              <w:rPr>
                <w:rFonts w:hint="eastAsia"/>
                <w:vertAlign w:val="baseline"/>
                <w:lang w:val="en-US" w:eastAsia="zh-CN"/>
              </w:rPr>
              <w:t>：2.拟参与本项目设计人员配置（需提供相关人员的缴交医社保证明）：a、专业设计人员2名以上得5分；2名得3分；1名得1分；无提供不得分；b、团队内最高专业技术级别或获奖荣誉：国家级以上1份得2分，省级1份可加1分，高级技术职称1名加1分，加分项上限4分。</w:t>
            </w:r>
          </w:p>
        </w:tc>
      </w:tr>
      <w:tr w14:paraId="67F8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095" w:type="dxa"/>
            <w:vAlign w:val="center"/>
          </w:tcPr>
          <w:p w14:paraId="456FF10F">
            <w:pPr>
              <w:jc w:val="center"/>
              <w:rPr>
                <w:rFonts w:hint="default"/>
                <w:vertAlign w:val="baseline"/>
                <w:lang w:val="en-US" w:eastAsia="zh-CN"/>
              </w:rPr>
            </w:pPr>
            <w:r>
              <w:rPr>
                <w:rFonts w:hint="eastAsia"/>
                <w:vertAlign w:val="baseline"/>
                <w:lang w:val="en-US" w:eastAsia="zh-CN"/>
              </w:rPr>
              <w:t>所提供设计作品质量（25分）</w:t>
            </w:r>
          </w:p>
        </w:tc>
        <w:tc>
          <w:tcPr>
            <w:tcW w:w="9673" w:type="dxa"/>
            <w:vAlign w:val="center"/>
          </w:tcPr>
          <w:p w14:paraId="023FEF02">
            <w:pPr>
              <w:jc w:val="center"/>
              <w:rPr>
                <w:rFonts w:hint="default"/>
                <w:vertAlign w:val="baseline"/>
                <w:lang w:val="en-US" w:eastAsia="zh-CN"/>
              </w:rPr>
            </w:pPr>
            <w:r>
              <w:rPr>
                <w:rFonts w:hint="eastAsia"/>
                <w:vertAlign w:val="baseline"/>
                <w:lang w:val="en-US" w:eastAsia="zh-CN"/>
              </w:rPr>
              <w:t>25分（设计效果最佳25-21、次之20-16，依次以4分递减，第五名以后不记分）</w:t>
            </w:r>
          </w:p>
        </w:tc>
      </w:tr>
      <w:tr w14:paraId="1604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095" w:type="dxa"/>
            <w:vAlign w:val="center"/>
          </w:tcPr>
          <w:p w14:paraId="78BC0601">
            <w:pPr>
              <w:jc w:val="center"/>
              <w:rPr>
                <w:rFonts w:hint="eastAsia"/>
                <w:vertAlign w:val="baseline"/>
                <w:lang w:val="en-US" w:eastAsia="zh-CN"/>
              </w:rPr>
            </w:pPr>
            <w:r>
              <w:rPr>
                <w:rFonts w:hint="eastAsia"/>
                <w:vertAlign w:val="baseline"/>
                <w:lang w:val="en-US" w:eastAsia="zh-CN"/>
              </w:rPr>
              <w:t>茵胆平肝胶囊药理研究初稿及研究思路</w:t>
            </w:r>
          </w:p>
          <w:p w14:paraId="69116B5C">
            <w:pPr>
              <w:jc w:val="center"/>
              <w:rPr>
                <w:rFonts w:hint="default"/>
                <w:vertAlign w:val="baseline"/>
                <w:lang w:val="en-US" w:eastAsia="zh-CN"/>
              </w:rPr>
            </w:pPr>
            <w:r>
              <w:rPr>
                <w:rFonts w:hint="eastAsia"/>
                <w:vertAlign w:val="baseline"/>
                <w:lang w:val="en-US" w:eastAsia="zh-CN"/>
              </w:rPr>
              <w:t>（30分）</w:t>
            </w:r>
          </w:p>
        </w:tc>
        <w:tc>
          <w:tcPr>
            <w:tcW w:w="9673" w:type="dxa"/>
            <w:vAlign w:val="center"/>
          </w:tcPr>
          <w:p w14:paraId="58976A0A">
            <w:pPr>
              <w:jc w:val="center"/>
              <w:rPr>
                <w:rFonts w:hint="eastAsia"/>
                <w:vertAlign w:val="baseline"/>
                <w:lang w:val="en-US" w:eastAsia="zh-CN"/>
              </w:rPr>
            </w:pPr>
            <w:r>
              <w:rPr>
                <w:rFonts w:hint="eastAsia"/>
                <w:vertAlign w:val="baseline"/>
                <w:lang w:val="en-US" w:eastAsia="zh-CN"/>
              </w:rPr>
              <w:t>30分（设计效果最佳30-25、次之24-20，依次以4分递减，第五名以后不记分）</w:t>
            </w:r>
          </w:p>
        </w:tc>
      </w:tr>
      <w:tr w14:paraId="56E9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095" w:type="dxa"/>
            <w:vAlign w:val="center"/>
          </w:tcPr>
          <w:p w14:paraId="55B63537">
            <w:pPr>
              <w:jc w:val="center"/>
              <w:rPr>
                <w:rFonts w:hint="default"/>
                <w:vertAlign w:val="baseline"/>
                <w:lang w:val="en-US" w:eastAsia="zh-CN"/>
              </w:rPr>
            </w:pPr>
            <w:r>
              <w:rPr>
                <w:rFonts w:hint="eastAsia"/>
                <w:vertAlign w:val="baseline"/>
                <w:lang w:val="en-US" w:eastAsia="zh-CN"/>
              </w:rPr>
              <w:t>增值服务（9分）</w:t>
            </w:r>
          </w:p>
        </w:tc>
        <w:tc>
          <w:tcPr>
            <w:tcW w:w="9673" w:type="dxa"/>
            <w:vAlign w:val="center"/>
          </w:tcPr>
          <w:p w14:paraId="3DA746BE">
            <w:pPr>
              <w:numPr>
                <w:ilvl w:val="0"/>
                <w:numId w:val="1"/>
              </w:numPr>
              <w:jc w:val="both"/>
              <w:rPr>
                <w:rFonts w:hint="eastAsia"/>
                <w:vertAlign w:val="baseline"/>
                <w:lang w:val="en-US" w:eastAsia="zh-CN"/>
              </w:rPr>
            </w:pPr>
            <w:r>
              <w:rPr>
                <w:rFonts w:hint="eastAsia"/>
                <w:vertAlign w:val="baseline"/>
                <w:lang w:val="en-US" w:eastAsia="zh-CN"/>
              </w:rPr>
              <w:t>提供500册及以上成品印刷得3分，提供300册及以上成品印刷得2分，提供100册及以上成品印刷得1分；</w:t>
            </w:r>
          </w:p>
          <w:p w14:paraId="1EEE3E3C">
            <w:pPr>
              <w:numPr>
                <w:ilvl w:val="0"/>
                <w:numId w:val="1"/>
              </w:numPr>
              <w:ind w:left="0" w:leftChars="0" w:firstLine="0" w:firstLineChars="0"/>
              <w:jc w:val="both"/>
              <w:rPr>
                <w:rFonts w:hint="default"/>
                <w:vertAlign w:val="baseline"/>
                <w:lang w:val="en-US" w:eastAsia="zh-CN"/>
              </w:rPr>
            </w:pPr>
            <w:r>
              <w:rPr>
                <w:rFonts w:hint="eastAsia"/>
                <w:vertAlign w:val="baseline"/>
                <w:lang w:val="en-US" w:eastAsia="zh-CN"/>
              </w:rPr>
              <w:t>提供2年无偿修改服务得3分，提供1年无偿修改服务得2分，提供半年无偿修改服务得1分</w:t>
            </w:r>
          </w:p>
          <w:p w14:paraId="17195DFB">
            <w:pPr>
              <w:numPr>
                <w:ilvl w:val="0"/>
                <w:numId w:val="1"/>
              </w:numPr>
              <w:ind w:left="0" w:leftChars="0" w:firstLine="0" w:firstLineChars="0"/>
              <w:jc w:val="both"/>
              <w:rPr>
                <w:rFonts w:hint="default"/>
                <w:vertAlign w:val="baseline"/>
                <w:lang w:val="en-US" w:eastAsia="zh-CN"/>
              </w:rPr>
            </w:pPr>
            <w:r>
              <w:rPr>
                <w:rFonts w:hint="eastAsia"/>
                <w:vertAlign w:val="baseline"/>
                <w:lang w:val="en-US" w:eastAsia="zh-CN"/>
              </w:rPr>
              <w:t>提供文字、图片、版面调整（按参考单位修改比例最高的为3分，次之2分、依次以1分递减，第三名以后不记分）</w:t>
            </w:r>
          </w:p>
        </w:tc>
      </w:tr>
      <w:tr w14:paraId="2535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4095" w:type="dxa"/>
            <w:vAlign w:val="center"/>
          </w:tcPr>
          <w:p w14:paraId="1F3DB61A">
            <w:pPr>
              <w:jc w:val="center"/>
              <w:rPr>
                <w:rFonts w:hint="eastAsia"/>
                <w:vertAlign w:val="baseline"/>
                <w:lang w:val="en-US" w:eastAsia="zh-CN"/>
              </w:rPr>
            </w:pPr>
            <w:r>
              <w:rPr>
                <w:rFonts w:hint="eastAsia"/>
                <w:vertAlign w:val="baseline"/>
                <w:lang w:val="en-US" w:eastAsia="zh-CN"/>
              </w:rPr>
              <w:t>完成时限（3分）</w:t>
            </w:r>
          </w:p>
        </w:tc>
        <w:tc>
          <w:tcPr>
            <w:tcW w:w="9673" w:type="dxa"/>
            <w:vAlign w:val="center"/>
          </w:tcPr>
          <w:p w14:paraId="54C568AC">
            <w:pPr>
              <w:jc w:val="center"/>
              <w:rPr>
                <w:rFonts w:hint="eastAsia"/>
                <w:vertAlign w:val="baseline"/>
                <w:lang w:val="en-US" w:eastAsia="zh-CN"/>
              </w:rPr>
            </w:pPr>
            <w:r>
              <w:rPr>
                <w:rFonts w:hint="eastAsia"/>
                <w:vertAlign w:val="baseline"/>
                <w:lang w:val="en-US" w:eastAsia="zh-CN"/>
              </w:rPr>
              <w:t>3分（完成时限最短3分、次之2分、依次以1分递减，第三名以后不记分）</w:t>
            </w:r>
          </w:p>
        </w:tc>
      </w:tr>
      <w:tr w14:paraId="5DC7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3" w:hRule="atLeast"/>
        </w:trPr>
        <w:tc>
          <w:tcPr>
            <w:tcW w:w="4095" w:type="dxa"/>
            <w:vAlign w:val="center"/>
          </w:tcPr>
          <w:p w14:paraId="480473BE">
            <w:pPr>
              <w:jc w:val="center"/>
              <w:rPr>
                <w:rFonts w:hint="eastAsia"/>
                <w:color w:val="auto"/>
                <w:vertAlign w:val="baseline"/>
                <w:lang w:val="en-US" w:eastAsia="zh-CN"/>
              </w:rPr>
            </w:pPr>
            <w:r>
              <w:rPr>
                <w:rFonts w:hint="eastAsia"/>
                <w:color w:val="auto"/>
                <w:vertAlign w:val="baseline"/>
                <w:lang w:val="en-US" w:eastAsia="zh-CN"/>
              </w:rPr>
              <w:t>价格（15分）</w:t>
            </w:r>
          </w:p>
        </w:tc>
        <w:tc>
          <w:tcPr>
            <w:tcW w:w="9673" w:type="dxa"/>
            <w:vAlign w:val="center"/>
          </w:tcPr>
          <w:p w14:paraId="3709B4A6">
            <w:pPr>
              <w:jc w:val="left"/>
              <w:rPr>
                <w:rFonts w:hint="eastAsia"/>
                <w:color w:val="auto"/>
                <w:vertAlign w:val="baseline"/>
                <w:lang w:val="en-US" w:eastAsia="zh-CN"/>
              </w:rPr>
            </w:pPr>
            <w:r>
              <w:rPr>
                <w:rFonts w:hint="eastAsia"/>
                <w:b/>
                <w:bCs/>
                <w:color w:val="auto"/>
                <w:vertAlign w:val="baseline"/>
                <w:lang w:val="en-US" w:eastAsia="zh-CN"/>
              </w:rPr>
              <w:t>15分：</w:t>
            </w:r>
            <w:r>
              <w:rPr>
                <w:rFonts w:hint="eastAsia"/>
                <w:color w:val="auto"/>
                <w:vertAlign w:val="baseline"/>
                <w:lang w:val="en-US" w:eastAsia="zh-CN"/>
              </w:rPr>
              <w:t>采用基准价法：</w:t>
            </w:r>
          </w:p>
          <w:p w14:paraId="5AF74F8D">
            <w:pPr>
              <w:jc w:val="left"/>
              <w:rPr>
                <w:rFonts w:hint="eastAsia"/>
                <w:color w:val="auto"/>
                <w:vertAlign w:val="baseline"/>
                <w:lang w:val="en-US" w:eastAsia="zh-CN"/>
              </w:rPr>
            </w:pPr>
            <w:r>
              <w:rPr>
                <w:rFonts w:hint="eastAsia"/>
                <w:color w:val="auto"/>
                <w:vertAlign w:val="baseline"/>
                <w:lang w:val="en-US" w:eastAsia="zh-CN"/>
              </w:rPr>
              <w:t>①当有效参选人≤5时，以各有效参选人参选报价的平均值作为基准价； </w:t>
            </w:r>
          </w:p>
          <w:p w14:paraId="00157B06">
            <w:pPr>
              <w:jc w:val="left"/>
              <w:rPr>
                <w:rFonts w:hint="eastAsia"/>
                <w:color w:val="auto"/>
                <w:vertAlign w:val="baseline"/>
                <w:lang w:val="en-US" w:eastAsia="zh-CN"/>
              </w:rPr>
            </w:pPr>
            <w:r>
              <w:rPr>
                <w:rFonts w:hint="eastAsia"/>
                <w:color w:val="auto"/>
                <w:vertAlign w:val="baseline"/>
                <w:lang w:val="en-US" w:eastAsia="zh-CN"/>
              </w:rPr>
              <w:t>②当5＜有效参选人≤10时，去除所有有效参选人报价中一个最高和一个最低报价后，以其余有效参选人报价的平均值作为基准价； </w:t>
            </w:r>
          </w:p>
          <w:p w14:paraId="4A18E347">
            <w:pPr>
              <w:jc w:val="left"/>
              <w:rPr>
                <w:rFonts w:hint="eastAsia"/>
                <w:color w:val="auto"/>
                <w:vertAlign w:val="baseline"/>
                <w:lang w:val="en-US" w:eastAsia="zh-CN"/>
              </w:rPr>
            </w:pPr>
            <w:r>
              <w:rPr>
                <w:rFonts w:hint="eastAsia"/>
                <w:color w:val="auto"/>
                <w:vertAlign w:val="baseline"/>
                <w:lang w:val="en-US" w:eastAsia="zh-CN"/>
              </w:rPr>
              <w:t>③当10＜有效参选人≤15时，去除所有有效参选人报价中二个最高和二个最低报价后，以其余有效参选人报价的平均值作为基准价；</w:t>
            </w:r>
          </w:p>
          <w:p w14:paraId="3F132C39">
            <w:pPr>
              <w:jc w:val="left"/>
              <w:rPr>
                <w:rFonts w:hint="eastAsia"/>
                <w:color w:val="auto"/>
                <w:vertAlign w:val="baseline"/>
                <w:lang w:val="en-US" w:eastAsia="zh-CN"/>
              </w:rPr>
            </w:pPr>
            <w:r>
              <w:rPr>
                <w:rFonts w:hint="eastAsia"/>
                <w:color w:val="auto"/>
                <w:vertAlign w:val="baseline"/>
                <w:lang w:val="en-US" w:eastAsia="zh-CN"/>
              </w:rPr>
              <w:t>④当有效参选人大于15时，以此类推。</w:t>
            </w:r>
          </w:p>
          <w:p w14:paraId="42398863">
            <w:pPr>
              <w:jc w:val="left"/>
              <w:rPr>
                <w:rFonts w:hint="eastAsia"/>
                <w:color w:val="auto"/>
                <w:vertAlign w:val="baseline"/>
                <w:lang w:val="en-US" w:eastAsia="zh-CN"/>
              </w:rPr>
            </w:pPr>
            <w:r>
              <w:rPr>
                <w:rFonts w:hint="eastAsia"/>
                <w:color w:val="auto"/>
                <w:vertAlign w:val="baseline"/>
                <w:lang w:val="en-US" w:eastAsia="zh-CN"/>
              </w:rPr>
              <w:t>⑤有效参选人为经初步评审合格的参选人。</w:t>
            </w:r>
          </w:p>
          <w:p w14:paraId="7F00F7D8">
            <w:pPr>
              <w:jc w:val="left"/>
              <w:rPr>
                <w:rFonts w:hint="eastAsia"/>
                <w:color w:val="auto"/>
                <w:vertAlign w:val="baseline"/>
                <w:lang w:val="en-US" w:eastAsia="zh-CN"/>
              </w:rPr>
            </w:pPr>
            <w:r>
              <w:rPr>
                <w:rFonts w:hint="eastAsia"/>
                <w:color w:val="auto"/>
                <w:vertAlign w:val="baseline"/>
                <w:lang w:val="en-US" w:eastAsia="zh-CN"/>
              </w:rPr>
              <w:t>⑥基准价保留_2_位小数。</w:t>
            </w:r>
          </w:p>
          <w:p w14:paraId="603A7AD9">
            <w:pPr>
              <w:jc w:val="left"/>
              <w:rPr>
                <w:rFonts w:hint="eastAsia"/>
                <w:color w:val="auto"/>
                <w:vertAlign w:val="baseline"/>
                <w:lang w:val="en-US" w:eastAsia="zh-CN"/>
              </w:rPr>
            </w:pPr>
            <w:r>
              <w:rPr>
                <w:rFonts w:hint="eastAsia"/>
                <w:color w:val="auto"/>
                <w:vertAlign w:val="baseline"/>
                <w:lang w:val="en-US" w:eastAsia="zh-CN"/>
              </w:rPr>
              <w:t>报价得分评分规则如下：</w:t>
            </w:r>
          </w:p>
          <w:p w14:paraId="032C6376">
            <w:pPr>
              <w:jc w:val="left"/>
              <w:rPr>
                <w:rFonts w:hint="eastAsia"/>
                <w:color w:val="auto"/>
                <w:vertAlign w:val="baseline"/>
                <w:lang w:val="en-US" w:eastAsia="zh-CN"/>
              </w:rPr>
            </w:pPr>
            <w:r>
              <w:rPr>
                <w:rFonts w:hint="eastAsia"/>
                <w:color w:val="auto"/>
                <w:vertAlign w:val="baseline"/>
                <w:lang w:val="en-US" w:eastAsia="zh-CN"/>
              </w:rPr>
              <w:t>参选报价=评选基准价，则参选人价格得满分；</w:t>
            </w:r>
          </w:p>
          <w:p w14:paraId="0C61A932">
            <w:pPr>
              <w:jc w:val="left"/>
              <w:rPr>
                <w:rFonts w:hint="eastAsia"/>
                <w:color w:val="auto"/>
                <w:vertAlign w:val="baseline"/>
                <w:lang w:val="en-US" w:eastAsia="zh-CN"/>
              </w:rPr>
            </w:pPr>
            <w:r>
              <w:rPr>
                <w:rFonts w:hint="eastAsia"/>
                <w:color w:val="auto"/>
                <w:vertAlign w:val="baseline"/>
                <w:lang w:val="en-US" w:eastAsia="zh-CN"/>
              </w:rPr>
              <w:t>参选报价＞评选基准价，则参选人价格得分=价格满分基数-（参选报价-评选基准价）*X1；</w:t>
            </w:r>
          </w:p>
          <w:p w14:paraId="77F0E7FE">
            <w:pPr>
              <w:jc w:val="left"/>
              <w:rPr>
                <w:rFonts w:hint="eastAsia"/>
                <w:color w:val="auto"/>
                <w:vertAlign w:val="baseline"/>
                <w:lang w:val="en-US" w:eastAsia="zh-CN"/>
              </w:rPr>
            </w:pPr>
            <w:r>
              <w:rPr>
                <w:rFonts w:hint="eastAsia"/>
                <w:color w:val="auto"/>
                <w:vertAlign w:val="baseline"/>
                <w:lang w:val="en-US" w:eastAsia="zh-CN"/>
              </w:rPr>
              <w:t>参选报价＜评选基准价，则参选人价格得分=价格满分基数-（评选基准价-参选报价）*X2；</w:t>
            </w:r>
          </w:p>
          <w:p w14:paraId="08810BAE">
            <w:pPr>
              <w:jc w:val="left"/>
              <w:rPr>
                <w:rFonts w:hint="eastAsia"/>
                <w:b/>
                <w:bCs/>
                <w:color w:val="auto"/>
                <w:vertAlign w:val="baseline"/>
                <w:lang w:val="en-US" w:eastAsia="zh-CN"/>
              </w:rPr>
            </w:pPr>
            <w:r>
              <w:rPr>
                <w:rFonts w:hint="eastAsia"/>
                <w:color w:val="auto"/>
                <w:vertAlign w:val="baseline"/>
                <w:lang w:val="en-US" w:eastAsia="zh-CN"/>
              </w:rPr>
              <w:t>步长：X1=1，X2=0.8</w:t>
            </w:r>
            <w:bookmarkStart w:id="0" w:name="_GoBack"/>
            <w:bookmarkEnd w:id="0"/>
            <w:r>
              <w:rPr>
                <w:rFonts w:hint="eastAsia"/>
                <w:color w:val="auto"/>
                <w:vertAlign w:val="baseline"/>
                <w:lang w:val="en-US" w:eastAsia="zh-CN"/>
              </w:rPr>
              <w:t>。</w:t>
            </w:r>
          </w:p>
        </w:tc>
      </w:tr>
    </w:tbl>
    <w:p w14:paraId="7015505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bCs/>
          <w:sz w:val="36"/>
          <w:szCs w:val="36"/>
          <w:lang w:val="en-US" w:eastAsia="zh-CN"/>
        </w:rPr>
      </w:pPr>
    </w:p>
    <w:p w14:paraId="11BFC8C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bCs/>
          <w:sz w:val="36"/>
          <w:szCs w:val="36"/>
          <w:lang w:val="en-US" w:eastAsia="zh-CN"/>
        </w:rPr>
      </w:pPr>
    </w:p>
    <w:p w14:paraId="03EE241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bCs/>
          <w:sz w:val="36"/>
          <w:szCs w:val="36"/>
          <w:lang w:val="en-US" w:eastAsia="zh-CN"/>
        </w:rPr>
      </w:pPr>
    </w:p>
    <w:p w14:paraId="29233B4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bCs/>
          <w:sz w:val="36"/>
          <w:szCs w:val="36"/>
          <w:lang w:val="en-US" w:eastAsia="zh-CN"/>
        </w:rPr>
      </w:pPr>
    </w:p>
    <w:p w14:paraId="3F87280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bCs/>
          <w:sz w:val="36"/>
          <w:szCs w:val="36"/>
          <w:lang w:val="en-US" w:eastAsia="zh-CN"/>
        </w:rPr>
      </w:pPr>
    </w:p>
    <w:p w14:paraId="1A9E44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bCs/>
          <w:sz w:val="36"/>
          <w:szCs w:val="36"/>
          <w:lang w:val="en-US" w:eastAsia="zh-CN"/>
        </w:rPr>
      </w:pPr>
    </w:p>
    <w:p w14:paraId="2E0CDAC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bCs/>
          <w:sz w:val="36"/>
          <w:szCs w:val="36"/>
          <w:lang w:val="en-US" w:eastAsia="zh-CN"/>
        </w:rPr>
      </w:pPr>
    </w:p>
    <w:tbl>
      <w:tblPr>
        <w:tblStyle w:val="3"/>
        <w:tblpPr w:leftFromText="180" w:rightFromText="180" w:vertAnchor="text" w:horzAnchor="page" w:tblpX="1721" w:tblpY="109"/>
        <w:tblOverlap w:val="never"/>
        <w:tblW w:w="133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75"/>
        <w:gridCol w:w="1457"/>
        <w:gridCol w:w="1500"/>
        <w:gridCol w:w="2400"/>
        <w:gridCol w:w="1250"/>
        <w:gridCol w:w="1188"/>
        <w:gridCol w:w="1062"/>
        <w:gridCol w:w="1000"/>
      </w:tblGrid>
      <w:tr w14:paraId="1A9B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3475" w:type="dxa"/>
            <w:vAlign w:val="center"/>
          </w:tcPr>
          <w:p w14:paraId="7A734877">
            <w:pPr>
              <w:jc w:val="center"/>
              <w:rPr>
                <w:rFonts w:hint="default"/>
                <w:b/>
                <w:bCs/>
                <w:vertAlign w:val="baseline"/>
                <w:lang w:val="en-US" w:eastAsia="zh-CN"/>
              </w:rPr>
            </w:pPr>
            <w:r>
              <w:rPr>
                <w:rFonts w:hint="eastAsia"/>
                <w:b/>
                <w:bCs/>
                <w:vertAlign w:val="baseline"/>
                <w:lang w:val="en-US" w:eastAsia="zh-CN"/>
              </w:rPr>
              <w:t>参比单位</w:t>
            </w:r>
          </w:p>
        </w:tc>
        <w:tc>
          <w:tcPr>
            <w:tcW w:w="1457" w:type="dxa"/>
            <w:vAlign w:val="center"/>
          </w:tcPr>
          <w:p w14:paraId="282E53DD">
            <w:pPr>
              <w:jc w:val="center"/>
              <w:rPr>
                <w:rFonts w:hint="default"/>
                <w:b/>
                <w:bCs/>
                <w:vertAlign w:val="baseline"/>
                <w:lang w:val="en-US" w:eastAsia="zh-CN"/>
              </w:rPr>
            </w:pPr>
            <w:r>
              <w:rPr>
                <w:rFonts w:hint="eastAsia"/>
                <w:b/>
                <w:bCs/>
                <w:vertAlign w:val="baseline"/>
                <w:lang w:val="en-US" w:eastAsia="zh-CN"/>
              </w:rPr>
              <w:t>人员配置</w:t>
            </w:r>
          </w:p>
        </w:tc>
        <w:tc>
          <w:tcPr>
            <w:tcW w:w="1500" w:type="dxa"/>
            <w:vAlign w:val="center"/>
          </w:tcPr>
          <w:p w14:paraId="162FEB1C">
            <w:pPr>
              <w:jc w:val="center"/>
              <w:rPr>
                <w:rFonts w:hint="default"/>
                <w:b/>
                <w:bCs/>
                <w:vertAlign w:val="baseline"/>
                <w:lang w:val="en-US" w:eastAsia="zh-CN"/>
              </w:rPr>
            </w:pPr>
            <w:r>
              <w:rPr>
                <w:rFonts w:hint="eastAsia"/>
                <w:b/>
                <w:bCs/>
                <w:vertAlign w:val="baseline"/>
                <w:lang w:val="en-US" w:eastAsia="zh-CN"/>
              </w:rPr>
              <w:t>所提供案例作品</w:t>
            </w:r>
          </w:p>
        </w:tc>
        <w:tc>
          <w:tcPr>
            <w:tcW w:w="2400" w:type="dxa"/>
            <w:vAlign w:val="center"/>
          </w:tcPr>
          <w:p w14:paraId="41C6ACF8">
            <w:pPr>
              <w:jc w:val="center"/>
              <w:rPr>
                <w:rFonts w:hint="eastAsia"/>
                <w:b/>
                <w:bCs/>
                <w:vertAlign w:val="baseline"/>
                <w:lang w:val="en-US" w:eastAsia="zh-CN"/>
              </w:rPr>
            </w:pPr>
            <w:r>
              <w:rPr>
                <w:rFonts w:hint="eastAsia"/>
                <w:b/>
                <w:bCs/>
                <w:vertAlign w:val="baseline"/>
                <w:lang w:val="en-US" w:eastAsia="zh-CN"/>
              </w:rPr>
              <w:t>茵胆平肝胶囊药理研究初稿及研究思路</w:t>
            </w:r>
          </w:p>
        </w:tc>
        <w:tc>
          <w:tcPr>
            <w:tcW w:w="1250" w:type="dxa"/>
            <w:vAlign w:val="center"/>
          </w:tcPr>
          <w:p w14:paraId="485E0A64">
            <w:pPr>
              <w:jc w:val="center"/>
              <w:rPr>
                <w:rFonts w:hint="eastAsia"/>
                <w:b/>
                <w:bCs/>
                <w:vertAlign w:val="baseline"/>
                <w:lang w:val="en-US" w:eastAsia="zh-CN"/>
              </w:rPr>
            </w:pPr>
            <w:r>
              <w:rPr>
                <w:rFonts w:hint="eastAsia"/>
                <w:b/>
                <w:bCs/>
                <w:vertAlign w:val="baseline"/>
                <w:lang w:val="en-US" w:eastAsia="zh-CN"/>
              </w:rPr>
              <w:t>完成时限</w:t>
            </w:r>
          </w:p>
        </w:tc>
        <w:tc>
          <w:tcPr>
            <w:tcW w:w="1188" w:type="dxa"/>
            <w:vAlign w:val="center"/>
          </w:tcPr>
          <w:p w14:paraId="1F1A50B2">
            <w:pPr>
              <w:jc w:val="center"/>
              <w:rPr>
                <w:rFonts w:hint="default"/>
                <w:b/>
                <w:bCs/>
                <w:vertAlign w:val="baseline"/>
                <w:lang w:val="en-US" w:eastAsia="zh-CN"/>
              </w:rPr>
            </w:pPr>
            <w:r>
              <w:rPr>
                <w:rFonts w:hint="eastAsia"/>
                <w:b/>
                <w:bCs/>
                <w:vertAlign w:val="baseline"/>
                <w:lang w:val="en-US" w:eastAsia="zh-CN"/>
              </w:rPr>
              <w:t>价格</w:t>
            </w:r>
          </w:p>
        </w:tc>
        <w:tc>
          <w:tcPr>
            <w:tcW w:w="1062" w:type="dxa"/>
            <w:vAlign w:val="center"/>
          </w:tcPr>
          <w:p w14:paraId="594792B0">
            <w:pPr>
              <w:jc w:val="center"/>
              <w:rPr>
                <w:rFonts w:hint="default"/>
                <w:b/>
                <w:bCs/>
                <w:vertAlign w:val="baseline"/>
                <w:lang w:val="en-US" w:eastAsia="zh-CN"/>
              </w:rPr>
            </w:pPr>
            <w:r>
              <w:rPr>
                <w:rFonts w:hint="eastAsia"/>
                <w:b/>
                <w:bCs/>
                <w:vertAlign w:val="baseline"/>
                <w:lang w:val="en-US" w:eastAsia="zh-CN"/>
              </w:rPr>
              <w:t>总分</w:t>
            </w:r>
          </w:p>
        </w:tc>
        <w:tc>
          <w:tcPr>
            <w:tcW w:w="1000" w:type="dxa"/>
            <w:vAlign w:val="center"/>
          </w:tcPr>
          <w:p w14:paraId="50334380">
            <w:pPr>
              <w:jc w:val="center"/>
              <w:rPr>
                <w:rFonts w:hint="default"/>
                <w:b/>
                <w:bCs/>
                <w:vertAlign w:val="baseline"/>
                <w:lang w:val="en-US" w:eastAsia="zh-CN"/>
              </w:rPr>
            </w:pPr>
            <w:r>
              <w:rPr>
                <w:rFonts w:hint="eastAsia"/>
                <w:b/>
                <w:bCs/>
                <w:vertAlign w:val="baseline"/>
                <w:lang w:val="en-US" w:eastAsia="zh-CN"/>
              </w:rPr>
              <w:t>排名</w:t>
            </w:r>
          </w:p>
        </w:tc>
      </w:tr>
      <w:tr w14:paraId="4D84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3475" w:type="dxa"/>
            <w:vAlign w:val="center"/>
          </w:tcPr>
          <w:p w14:paraId="0F2DFF76">
            <w:pPr>
              <w:jc w:val="center"/>
              <w:rPr>
                <w:rFonts w:hint="default"/>
                <w:vertAlign w:val="baseline"/>
                <w:lang w:val="en-US" w:eastAsia="zh-CN"/>
              </w:rPr>
            </w:pPr>
          </w:p>
        </w:tc>
        <w:tc>
          <w:tcPr>
            <w:tcW w:w="1457" w:type="dxa"/>
            <w:vAlign w:val="center"/>
          </w:tcPr>
          <w:p w14:paraId="38D6C240">
            <w:pPr>
              <w:jc w:val="center"/>
              <w:rPr>
                <w:rFonts w:hint="eastAsia"/>
                <w:vertAlign w:val="baseline"/>
                <w:lang w:val="en-US" w:eastAsia="zh-CN"/>
              </w:rPr>
            </w:pPr>
          </w:p>
        </w:tc>
        <w:tc>
          <w:tcPr>
            <w:tcW w:w="1500" w:type="dxa"/>
            <w:vAlign w:val="center"/>
          </w:tcPr>
          <w:p w14:paraId="6EF085EB">
            <w:pPr>
              <w:jc w:val="center"/>
              <w:rPr>
                <w:rFonts w:hint="eastAsia"/>
                <w:vertAlign w:val="baseline"/>
                <w:lang w:val="en-US" w:eastAsia="zh-CN"/>
              </w:rPr>
            </w:pPr>
          </w:p>
        </w:tc>
        <w:tc>
          <w:tcPr>
            <w:tcW w:w="2400" w:type="dxa"/>
            <w:vAlign w:val="center"/>
          </w:tcPr>
          <w:p w14:paraId="05769B14">
            <w:pPr>
              <w:jc w:val="center"/>
              <w:rPr>
                <w:rFonts w:hint="eastAsia"/>
                <w:vertAlign w:val="baseline"/>
                <w:lang w:val="en-US" w:eastAsia="zh-CN"/>
              </w:rPr>
            </w:pPr>
          </w:p>
        </w:tc>
        <w:tc>
          <w:tcPr>
            <w:tcW w:w="1250" w:type="dxa"/>
            <w:vAlign w:val="center"/>
          </w:tcPr>
          <w:p w14:paraId="781B288F">
            <w:pPr>
              <w:jc w:val="center"/>
              <w:rPr>
                <w:rFonts w:hint="eastAsia"/>
                <w:vertAlign w:val="baseline"/>
                <w:lang w:val="en-US" w:eastAsia="zh-CN"/>
              </w:rPr>
            </w:pPr>
          </w:p>
        </w:tc>
        <w:tc>
          <w:tcPr>
            <w:tcW w:w="1188" w:type="dxa"/>
            <w:vAlign w:val="center"/>
          </w:tcPr>
          <w:p w14:paraId="0244BDDF">
            <w:pPr>
              <w:jc w:val="center"/>
              <w:rPr>
                <w:rFonts w:hint="eastAsia"/>
                <w:vertAlign w:val="baseline"/>
                <w:lang w:val="en-US" w:eastAsia="zh-CN"/>
              </w:rPr>
            </w:pPr>
          </w:p>
        </w:tc>
        <w:tc>
          <w:tcPr>
            <w:tcW w:w="1062" w:type="dxa"/>
            <w:vAlign w:val="center"/>
          </w:tcPr>
          <w:p w14:paraId="3E6DEFD7">
            <w:pPr>
              <w:jc w:val="center"/>
              <w:rPr>
                <w:rFonts w:hint="eastAsia"/>
                <w:vertAlign w:val="baseline"/>
                <w:lang w:val="en-US" w:eastAsia="zh-CN"/>
              </w:rPr>
            </w:pPr>
          </w:p>
        </w:tc>
        <w:tc>
          <w:tcPr>
            <w:tcW w:w="1000" w:type="dxa"/>
            <w:vAlign w:val="center"/>
          </w:tcPr>
          <w:p w14:paraId="75B75C73">
            <w:pPr>
              <w:jc w:val="center"/>
              <w:rPr>
                <w:rFonts w:hint="eastAsia"/>
                <w:vertAlign w:val="baseline"/>
                <w:lang w:val="en-US" w:eastAsia="zh-CN"/>
              </w:rPr>
            </w:pPr>
          </w:p>
        </w:tc>
      </w:tr>
      <w:tr w14:paraId="08E3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3475" w:type="dxa"/>
            <w:vAlign w:val="center"/>
          </w:tcPr>
          <w:p w14:paraId="2B11CE9B">
            <w:pPr>
              <w:jc w:val="center"/>
              <w:rPr>
                <w:rFonts w:hint="default"/>
                <w:vertAlign w:val="baseline"/>
                <w:lang w:val="en-US" w:eastAsia="zh-CN"/>
              </w:rPr>
            </w:pPr>
          </w:p>
        </w:tc>
        <w:tc>
          <w:tcPr>
            <w:tcW w:w="1457" w:type="dxa"/>
            <w:vAlign w:val="center"/>
          </w:tcPr>
          <w:p w14:paraId="69D7A891">
            <w:pPr>
              <w:jc w:val="center"/>
              <w:rPr>
                <w:rFonts w:hint="eastAsia"/>
                <w:vertAlign w:val="baseline"/>
                <w:lang w:val="en-US" w:eastAsia="zh-CN"/>
              </w:rPr>
            </w:pPr>
          </w:p>
        </w:tc>
        <w:tc>
          <w:tcPr>
            <w:tcW w:w="1500" w:type="dxa"/>
            <w:vAlign w:val="center"/>
          </w:tcPr>
          <w:p w14:paraId="5670800D">
            <w:pPr>
              <w:jc w:val="center"/>
              <w:rPr>
                <w:rFonts w:hint="eastAsia"/>
                <w:vertAlign w:val="baseline"/>
                <w:lang w:val="en-US" w:eastAsia="zh-CN"/>
              </w:rPr>
            </w:pPr>
          </w:p>
        </w:tc>
        <w:tc>
          <w:tcPr>
            <w:tcW w:w="2400" w:type="dxa"/>
            <w:vAlign w:val="center"/>
          </w:tcPr>
          <w:p w14:paraId="61C7FB0C">
            <w:pPr>
              <w:jc w:val="center"/>
              <w:rPr>
                <w:rFonts w:hint="eastAsia"/>
                <w:vertAlign w:val="baseline"/>
                <w:lang w:val="en-US" w:eastAsia="zh-CN"/>
              </w:rPr>
            </w:pPr>
          </w:p>
        </w:tc>
        <w:tc>
          <w:tcPr>
            <w:tcW w:w="1250" w:type="dxa"/>
            <w:vAlign w:val="center"/>
          </w:tcPr>
          <w:p w14:paraId="530AA70C">
            <w:pPr>
              <w:jc w:val="center"/>
              <w:rPr>
                <w:rFonts w:hint="eastAsia"/>
                <w:vertAlign w:val="baseline"/>
                <w:lang w:val="en-US" w:eastAsia="zh-CN"/>
              </w:rPr>
            </w:pPr>
          </w:p>
        </w:tc>
        <w:tc>
          <w:tcPr>
            <w:tcW w:w="1188" w:type="dxa"/>
            <w:vAlign w:val="center"/>
          </w:tcPr>
          <w:p w14:paraId="0A3D89E4">
            <w:pPr>
              <w:jc w:val="center"/>
              <w:rPr>
                <w:rFonts w:hint="eastAsia"/>
                <w:vertAlign w:val="baseline"/>
                <w:lang w:val="en-US" w:eastAsia="zh-CN"/>
              </w:rPr>
            </w:pPr>
          </w:p>
        </w:tc>
        <w:tc>
          <w:tcPr>
            <w:tcW w:w="1062" w:type="dxa"/>
            <w:vAlign w:val="center"/>
          </w:tcPr>
          <w:p w14:paraId="796FE1CA">
            <w:pPr>
              <w:jc w:val="center"/>
              <w:rPr>
                <w:rFonts w:hint="eastAsia"/>
                <w:vertAlign w:val="baseline"/>
                <w:lang w:val="en-US" w:eastAsia="zh-CN"/>
              </w:rPr>
            </w:pPr>
          </w:p>
        </w:tc>
        <w:tc>
          <w:tcPr>
            <w:tcW w:w="1000" w:type="dxa"/>
            <w:vAlign w:val="center"/>
          </w:tcPr>
          <w:p w14:paraId="3528948B">
            <w:pPr>
              <w:jc w:val="center"/>
              <w:rPr>
                <w:rFonts w:hint="eastAsia"/>
                <w:vertAlign w:val="baseline"/>
                <w:lang w:val="en-US" w:eastAsia="zh-CN"/>
              </w:rPr>
            </w:pPr>
          </w:p>
        </w:tc>
      </w:tr>
      <w:tr w14:paraId="3086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75" w:type="dxa"/>
            <w:vAlign w:val="center"/>
          </w:tcPr>
          <w:p w14:paraId="1A810503">
            <w:pPr>
              <w:jc w:val="center"/>
              <w:rPr>
                <w:rFonts w:hint="default"/>
                <w:vertAlign w:val="baseline"/>
                <w:lang w:val="en-US" w:eastAsia="zh-CN"/>
              </w:rPr>
            </w:pPr>
          </w:p>
        </w:tc>
        <w:tc>
          <w:tcPr>
            <w:tcW w:w="1457" w:type="dxa"/>
            <w:vAlign w:val="center"/>
          </w:tcPr>
          <w:p w14:paraId="45DAE2F1">
            <w:pPr>
              <w:jc w:val="center"/>
              <w:rPr>
                <w:rFonts w:hint="eastAsia"/>
                <w:vertAlign w:val="baseline"/>
                <w:lang w:val="en-US" w:eastAsia="zh-CN"/>
              </w:rPr>
            </w:pPr>
          </w:p>
        </w:tc>
        <w:tc>
          <w:tcPr>
            <w:tcW w:w="1500" w:type="dxa"/>
            <w:vAlign w:val="center"/>
          </w:tcPr>
          <w:p w14:paraId="0E556FA1">
            <w:pPr>
              <w:jc w:val="center"/>
              <w:rPr>
                <w:rFonts w:hint="eastAsia"/>
                <w:vertAlign w:val="baseline"/>
                <w:lang w:val="en-US" w:eastAsia="zh-CN"/>
              </w:rPr>
            </w:pPr>
          </w:p>
        </w:tc>
        <w:tc>
          <w:tcPr>
            <w:tcW w:w="2400" w:type="dxa"/>
            <w:vAlign w:val="center"/>
          </w:tcPr>
          <w:p w14:paraId="3AF12884">
            <w:pPr>
              <w:jc w:val="center"/>
              <w:rPr>
                <w:rFonts w:hint="eastAsia"/>
                <w:vertAlign w:val="baseline"/>
                <w:lang w:val="en-US" w:eastAsia="zh-CN"/>
              </w:rPr>
            </w:pPr>
          </w:p>
        </w:tc>
        <w:tc>
          <w:tcPr>
            <w:tcW w:w="1250" w:type="dxa"/>
            <w:vAlign w:val="center"/>
          </w:tcPr>
          <w:p w14:paraId="464E5059">
            <w:pPr>
              <w:jc w:val="center"/>
              <w:rPr>
                <w:rFonts w:hint="eastAsia"/>
                <w:vertAlign w:val="baseline"/>
                <w:lang w:val="en-US" w:eastAsia="zh-CN"/>
              </w:rPr>
            </w:pPr>
          </w:p>
        </w:tc>
        <w:tc>
          <w:tcPr>
            <w:tcW w:w="1188" w:type="dxa"/>
            <w:vAlign w:val="center"/>
          </w:tcPr>
          <w:p w14:paraId="49294D31">
            <w:pPr>
              <w:jc w:val="center"/>
              <w:rPr>
                <w:rFonts w:hint="eastAsia"/>
                <w:vertAlign w:val="baseline"/>
                <w:lang w:val="en-US" w:eastAsia="zh-CN"/>
              </w:rPr>
            </w:pPr>
          </w:p>
        </w:tc>
        <w:tc>
          <w:tcPr>
            <w:tcW w:w="1062" w:type="dxa"/>
            <w:vAlign w:val="center"/>
          </w:tcPr>
          <w:p w14:paraId="27F1E3AF">
            <w:pPr>
              <w:jc w:val="center"/>
              <w:rPr>
                <w:rFonts w:hint="eastAsia"/>
                <w:vertAlign w:val="baseline"/>
                <w:lang w:val="en-US" w:eastAsia="zh-CN"/>
              </w:rPr>
            </w:pPr>
          </w:p>
        </w:tc>
        <w:tc>
          <w:tcPr>
            <w:tcW w:w="1000" w:type="dxa"/>
            <w:vAlign w:val="center"/>
          </w:tcPr>
          <w:p w14:paraId="3E313538">
            <w:pPr>
              <w:jc w:val="center"/>
              <w:rPr>
                <w:rFonts w:hint="eastAsia"/>
                <w:vertAlign w:val="baseline"/>
                <w:lang w:val="en-US" w:eastAsia="zh-CN"/>
              </w:rPr>
            </w:pPr>
          </w:p>
        </w:tc>
      </w:tr>
    </w:tbl>
    <w:p w14:paraId="1FD654FC">
      <w:pPr>
        <w:jc w:val="both"/>
        <w:rPr>
          <w:rFonts w:hint="eastAsia"/>
          <w:lang w:val="en-US" w:eastAsia="zh-CN"/>
        </w:rPr>
      </w:pPr>
    </w:p>
    <w:p w14:paraId="732CDAB9">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both"/>
        <w:textAlignment w:val="auto"/>
        <w:rPr>
          <w:rFonts w:hint="eastAsia"/>
          <w:lang w:val="en-US" w:eastAsia="zh-CN"/>
        </w:rPr>
      </w:pPr>
      <w:r>
        <w:rPr>
          <w:rFonts w:hint="eastAsia"/>
          <w:b/>
          <w:bCs/>
          <w:sz w:val="21"/>
          <w:szCs w:val="21"/>
          <w:lang w:val="en-US" w:eastAsia="zh-CN"/>
        </w:rPr>
        <w:t>总结：</w:t>
      </w:r>
      <w:r>
        <w:rPr>
          <w:rFonts w:hint="eastAsia"/>
          <w:lang w:val="en-US" w:eastAsia="zh-CN"/>
        </w:rPr>
        <w:t>漳州片仔癀药业股份有限公司遵循公平公开公正的原则对四种产品药理宣传手册项目进行综合评审，经比选</w:t>
      </w:r>
      <w:r>
        <w:rPr>
          <w:rFonts w:hint="eastAsia"/>
          <w:u w:val="single"/>
          <w:lang w:val="en-US" w:eastAsia="zh-CN"/>
        </w:rPr>
        <w:t xml:space="preserve">                      </w:t>
      </w:r>
      <w:r>
        <w:rPr>
          <w:rFonts w:hint="eastAsia"/>
          <w:lang w:val="en-US" w:eastAsia="zh-CN"/>
        </w:rPr>
        <w:t xml:space="preserve"> ，</w:t>
      </w:r>
    </w:p>
    <w:p w14:paraId="15BC418B">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lang w:val="en-US" w:eastAsia="zh-CN"/>
        </w:rPr>
      </w:pPr>
      <w:r>
        <w:rPr>
          <w:rFonts w:hint="eastAsia"/>
          <w:lang w:val="en-US" w:eastAsia="zh-CN"/>
        </w:rPr>
        <w:t>以最高分</w:t>
      </w:r>
      <w:r>
        <w:rPr>
          <w:rFonts w:hint="eastAsia"/>
          <w:u w:val="single"/>
          <w:lang w:val="en-US" w:eastAsia="zh-CN"/>
        </w:rPr>
        <w:t xml:space="preserve">               </w:t>
      </w:r>
      <w:r>
        <w:rPr>
          <w:rFonts w:hint="eastAsia"/>
          <w:lang w:val="en-US" w:eastAsia="zh-CN"/>
        </w:rPr>
        <w:t>，中选此次设计项目承接单位。</w:t>
      </w:r>
    </w:p>
    <w:p w14:paraId="5FDEAC33">
      <w:pPr>
        <w:keepNext w:val="0"/>
        <w:keepLines w:val="0"/>
        <w:pageBreakBefore w:val="0"/>
        <w:widowControl w:val="0"/>
        <w:kinsoku/>
        <w:wordWrap/>
        <w:overflowPunct/>
        <w:topLinePunct w:val="0"/>
        <w:autoSpaceDE/>
        <w:autoSpaceDN/>
        <w:bidi w:val="0"/>
        <w:adjustRightInd/>
        <w:snapToGrid/>
        <w:spacing w:line="500" w:lineRule="exact"/>
        <w:ind w:firstLine="840" w:firstLineChars="400"/>
        <w:jc w:val="both"/>
        <w:textAlignment w:val="auto"/>
        <w:rPr>
          <w:rFonts w:hint="eastAsia"/>
          <w:lang w:val="en-US" w:eastAsia="zh-CN"/>
        </w:rPr>
      </w:pPr>
    </w:p>
    <w:p w14:paraId="6EEEF4AB">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both"/>
        <w:textAlignment w:val="auto"/>
        <w:rPr>
          <w:rFonts w:hint="default"/>
          <w:b/>
          <w:bCs/>
          <w:lang w:val="en-US" w:eastAsia="zh-CN"/>
        </w:rPr>
      </w:pPr>
      <w:r>
        <w:rPr>
          <w:rFonts w:hint="eastAsia"/>
          <w:b/>
          <w:bCs/>
          <w:lang w:val="en-US" w:eastAsia="zh-CN"/>
        </w:rPr>
        <w:t>评分人员：</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78A477"/>
    <w:multiLevelType w:val="singleLevel"/>
    <w:tmpl w:val="0B78A47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5ZWRhMWU0NGUxM2FlOWU4Y2ExMTQ4ZTQ3ZThjMGQifQ=="/>
  </w:docVars>
  <w:rsids>
    <w:rsidRoot w:val="6C5D0898"/>
    <w:rsid w:val="016F5D24"/>
    <w:rsid w:val="03A644DC"/>
    <w:rsid w:val="08735938"/>
    <w:rsid w:val="088E3EF3"/>
    <w:rsid w:val="08E049BC"/>
    <w:rsid w:val="09CF30FD"/>
    <w:rsid w:val="09DC568A"/>
    <w:rsid w:val="0A4214C3"/>
    <w:rsid w:val="0A522784"/>
    <w:rsid w:val="0EF16F8A"/>
    <w:rsid w:val="0F2033CB"/>
    <w:rsid w:val="0F355817"/>
    <w:rsid w:val="0F5570F6"/>
    <w:rsid w:val="0FF4314B"/>
    <w:rsid w:val="153A6A36"/>
    <w:rsid w:val="157D66F5"/>
    <w:rsid w:val="17167C82"/>
    <w:rsid w:val="174A5489"/>
    <w:rsid w:val="17745E2C"/>
    <w:rsid w:val="19F53DD2"/>
    <w:rsid w:val="1E3736A4"/>
    <w:rsid w:val="1FBC7140"/>
    <w:rsid w:val="203C4BF4"/>
    <w:rsid w:val="21D122DF"/>
    <w:rsid w:val="27105F86"/>
    <w:rsid w:val="27FA7AE0"/>
    <w:rsid w:val="29A14AAC"/>
    <w:rsid w:val="29FF645D"/>
    <w:rsid w:val="2C1F4CDE"/>
    <w:rsid w:val="2CB05936"/>
    <w:rsid w:val="2F5A3D14"/>
    <w:rsid w:val="2F760474"/>
    <w:rsid w:val="2FA66BE7"/>
    <w:rsid w:val="31D977E5"/>
    <w:rsid w:val="32FE76BD"/>
    <w:rsid w:val="32FF3174"/>
    <w:rsid w:val="33896EE1"/>
    <w:rsid w:val="3498659C"/>
    <w:rsid w:val="362B3978"/>
    <w:rsid w:val="36B96910"/>
    <w:rsid w:val="37682C68"/>
    <w:rsid w:val="3D3679AF"/>
    <w:rsid w:val="3D842BF3"/>
    <w:rsid w:val="3E0E070F"/>
    <w:rsid w:val="3EFB37A5"/>
    <w:rsid w:val="413A2D1D"/>
    <w:rsid w:val="41640AAB"/>
    <w:rsid w:val="44B03BC3"/>
    <w:rsid w:val="44F54447"/>
    <w:rsid w:val="46C202E8"/>
    <w:rsid w:val="47D46525"/>
    <w:rsid w:val="49F022A7"/>
    <w:rsid w:val="49F04DE4"/>
    <w:rsid w:val="4B441C14"/>
    <w:rsid w:val="4CDF1BF4"/>
    <w:rsid w:val="534244A5"/>
    <w:rsid w:val="55452810"/>
    <w:rsid w:val="56AD2D63"/>
    <w:rsid w:val="58165845"/>
    <w:rsid w:val="595E3799"/>
    <w:rsid w:val="59861649"/>
    <w:rsid w:val="5C0675C1"/>
    <w:rsid w:val="5DE94656"/>
    <w:rsid w:val="61F4729F"/>
    <w:rsid w:val="62420F37"/>
    <w:rsid w:val="65044496"/>
    <w:rsid w:val="662536A5"/>
    <w:rsid w:val="666948D0"/>
    <w:rsid w:val="69996AF4"/>
    <w:rsid w:val="69BE2AF6"/>
    <w:rsid w:val="6BFD1C3F"/>
    <w:rsid w:val="6C354F35"/>
    <w:rsid w:val="6C5D0898"/>
    <w:rsid w:val="6D92773A"/>
    <w:rsid w:val="6E162B44"/>
    <w:rsid w:val="6FB96DFB"/>
    <w:rsid w:val="708A0B69"/>
    <w:rsid w:val="72745CBC"/>
    <w:rsid w:val="729D1A86"/>
    <w:rsid w:val="740357D4"/>
    <w:rsid w:val="745E1854"/>
    <w:rsid w:val="768F16E6"/>
    <w:rsid w:val="773D238E"/>
    <w:rsid w:val="787E359C"/>
    <w:rsid w:val="78EA112D"/>
    <w:rsid w:val="7AF8421D"/>
    <w:rsid w:val="7CC43F85"/>
    <w:rsid w:val="7DBD7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891</Words>
  <Characters>928</Characters>
  <Lines>0</Lines>
  <Paragraphs>0</Paragraphs>
  <TotalTime>47</TotalTime>
  <ScaleCrop>false</ScaleCrop>
  <LinksUpToDate>false</LinksUpToDate>
  <CharactersWithSpaces>966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2022-11-10T09:50:00Z</dcterms:created>
  <dc:creator>玉米</dc:creator>
  <cp:lastModifiedBy>玉米</cp:lastModifiedBy>
  <cp:lastPrinted>2024-11-26T01:48:29Z</cp:lastPrinted>
  <dcterms:modified xsi:type="dcterms:W3CDTF">2024-11-26T02:33:53Z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8F055427996A4A0A8F7888057EC17ABA_13</vt:lpwstr>
  </property>
</Properties>
</file>