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附件3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2024年片仔癀品牌活动季活动策划及执行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合作评分表</w:t>
      </w:r>
      <w:bookmarkStart w:id="0" w:name="_GoBack"/>
      <w:bookmarkEnd w:id="0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419"/>
        <w:gridCol w:w="140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分值板块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比选内容及标准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所占分值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企业综合实力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259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firstLine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公司近三年（2021年4月—2024年3月）的策划或执行服务100万以上金额次数及合作方（需附合同复印件证明，0次得0分）。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A、项目金额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B、</w:t>
            </w:r>
            <w:r>
              <w:rPr>
                <w:rFonts w:hint="eastAsia" w:asciiTheme="minorEastAsia" w:hAnsiTheme="minorEastAsia"/>
                <w:szCs w:val="21"/>
              </w:rPr>
              <w:t>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C、项目金额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00万及以上，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一次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Chars="0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封顶10分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公益活动方案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right" w:pos="1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（15分）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公益活动方案具体要求如下：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4、根据公益活动，提升公司社会责任担当。并提供具体媒介传播途径，进行活动效果预估。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A:方案粗略，通泛，专业性和可行性一般，执行能力评估一般得1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B:方案较为详细，合理，满足基本要求，专业性和可行性较强，执行能力评估较好得6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10分。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C:方案非常完善，合理，满足要求，专业性和可行性强，执行能力评估好得11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15分。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创意活动方案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  <w:t>（25分）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创意活动方案具体要求如下：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2、活动方案形式多样，策划方案是否符合片仔癀品牌文化与定位，且富有创意，能够吸引受众群体眼球并引发兴趣。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4、活动目标具体化，内容新颖（对传统活动的思维模式有全新的突破），能充分调动各资源，具有可持续和实际操作性。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5、活动内容定位与目标人群准确描述，需要深入研究当地资源与文化，并结合研究融入到活动内容。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6、方案需进行活动效果呈现，并提供具体媒介传播途径，进行活动效果预估。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A:方案粗略，创意单一，专业性和可行性一般，执行能力评估一般得1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8分。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B：方案较为详细，创意多样,新颖度一般，满足基本要求，专业性和可行性较强，执行能力评估较好得9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C:方案非常完善，创意多样，内容新颖，能调动当地各资源，满足要求，专业性和可行性强，执行能力评估好得17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25分。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yellow"/>
                <w:lang w:val="en-US" w:eastAsia="zh-CN"/>
              </w:rPr>
              <w:t>行业活动方案具体要求如下：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4、活动目标具体化，内容定位与目标人群准确描述，能充分调动各资源，有可持续和实际操作性。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5、方案需进行活动效果呈现，并提供具体媒介传播途径，进行活动效果预估。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A:方案粗略，内容简单，专业性和可行性一般，执行能力评估一般得1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B：方案较为详细，内容、人群定位较为明确，满足基本要求，专业性和可行性较强，执行能力评估较好得7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13分。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C:方案非常完善，内容、人群定位精准，能调动当地各资源，满足要求，专业性和可行性强，执行能力评估好得14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20分。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其他活动方案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25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其他活动方案具体要求如下：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1、整体方案逻辑清晰，表达流畅，条理清楚。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2、活动方案形式多样，贴近片仔癀品牌文化与定位，且具有可行性，可操作性。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3、经费预算应根据实际情况进行具体、周密的计算，能保证效果的前提下控制成本，用清晰明了的形式列出。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A:方案粗略，通泛，专业性和可行性一般，执行能力评估一般得1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3分。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B:方案较为详细，合理，满足基本要求，专业性和可行性较强，执行能力评估较好得4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6分。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ind w:lef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C:方案非常完善，合理，满足要求，专业性和可行性强，执行能力评估好得7</w:t>
            </w:r>
            <w:r>
              <w:rPr>
                <w:rFonts w:hint="eastAsia" w:ascii="微软雅黑" w:hAnsi="微软雅黑" w:eastAsia="微软雅黑" w:cs="微软雅黑"/>
                <w:sz w:val="22"/>
                <w:highlight w:val="none"/>
                <w:lang w:val="en-US" w:eastAsia="zh-CN"/>
              </w:rPr>
              <w:t>~</w:t>
            </w:r>
            <w:r>
              <w:rPr>
                <w:rFonts w:hint="eastAsia" w:asciiTheme="minorEastAsia" w:hAnsiTheme="minorEastAsia"/>
                <w:sz w:val="22"/>
                <w:highlight w:val="none"/>
                <w:lang w:val="en-US" w:eastAsia="zh-CN"/>
              </w:rPr>
              <w:t>10分。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pct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总得分合计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57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24"/>
          <w:szCs w:val="24"/>
          <w:lang w:eastAsia="zh-CN"/>
        </w:rPr>
      </w:pPr>
    </w:p>
    <w:p>
      <w:pPr>
        <w:jc w:val="lef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备注：可根据公司擅长的活动方向，不同活动类型提供一种或多种活动方案进行参选。</w:t>
      </w:r>
    </w:p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评审人（签字）：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3C3D"/>
    <w:multiLevelType w:val="multilevel"/>
    <w:tmpl w:val="13EE3C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GJkZTAyNTI5NTc0YWMwMzQ2MjA0ZGFjMzcwY2UifQ=="/>
  </w:docVars>
  <w:rsids>
    <w:rsidRoot w:val="2F537D2F"/>
    <w:rsid w:val="00B22BA0"/>
    <w:rsid w:val="02021905"/>
    <w:rsid w:val="04043713"/>
    <w:rsid w:val="05750484"/>
    <w:rsid w:val="05B42754"/>
    <w:rsid w:val="06BA793C"/>
    <w:rsid w:val="0770247C"/>
    <w:rsid w:val="088444F8"/>
    <w:rsid w:val="09D63922"/>
    <w:rsid w:val="0A5F3A84"/>
    <w:rsid w:val="0AD41965"/>
    <w:rsid w:val="0F5E1DB6"/>
    <w:rsid w:val="13492093"/>
    <w:rsid w:val="14DC7147"/>
    <w:rsid w:val="1A986764"/>
    <w:rsid w:val="1B642891"/>
    <w:rsid w:val="1D460138"/>
    <w:rsid w:val="1F144E16"/>
    <w:rsid w:val="230F1F13"/>
    <w:rsid w:val="2DB40C31"/>
    <w:rsid w:val="2F537D2F"/>
    <w:rsid w:val="2F672FF4"/>
    <w:rsid w:val="31E81546"/>
    <w:rsid w:val="31FE5396"/>
    <w:rsid w:val="32A22B50"/>
    <w:rsid w:val="39342E65"/>
    <w:rsid w:val="3A47690D"/>
    <w:rsid w:val="3F9A3D17"/>
    <w:rsid w:val="4D6E1347"/>
    <w:rsid w:val="51EF22FA"/>
    <w:rsid w:val="538E67FB"/>
    <w:rsid w:val="53C9166C"/>
    <w:rsid w:val="55E02539"/>
    <w:rsid w:val="5D0515DD"/>
    <w:rsid w:val="62EF025F"/>
    <w:rsid w:val="630717F2"/>
    <w:rsid w:val="65641854"/>
    <w:rsid w:val="665B73EC"/>
    <w:rsid w:val="6FF46EB5"/>
    <w:rsid w:val="70453835"/>
    <w:rsid w:val="74087278"/>
    <w:rsid w:val="74520006"/>
    <w:rsid w:val="77707769"/>
    <w:rsid w:val="793A6DEE"/>
    <w:rsid w:val="79F47E59"/>
    <w:rsid w:val="7A3E10F2"/>
    <w:rsid w:val="7BA96604"/>
    <w:rsid w:val="7BBA5FEB"/>
    <w:rsid w:val="7F2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2024-04-10T00:37:00Z</dcterms:created>
  <dc:creator>WPS_1641275205</dc:creator>
  <cp:lastModifiedBy>林妹颖</cp:lastModifiedBy>
  <cp:lastPrinted>2024-04-30T07:24:00Z</cp:lastPrinted>
  <dcterms:modified xsi:type="dcterms:W3CDTF">2024-05-10T04:28:49Z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7DD870D0802D4B68B0C0DA029222192E_13</vt:lpwstr>
  </property>
</Properties>
</file>